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A1F4" w14:textId="77777777" w:rsidR="00901B77" w:rsidRPr="00901B77" w:rsidRDefault="00901B77" w:rsidP="00D26EA0">
      <w:pPr>
        <w:pStyle w:val="NormalWeb"/>
        <w:shd w:val="clear" w:color="auto" w:fill="FFFFFF"/>
        <w:spacing w:before="0" w:beforeAutospacing="0" w:after="0" w:afterAutospacing="0"/>
        <w:rPr>
          <w:rFonts w:ascii="Arial" w:hAnsi="Arial" w:cs="Arial"/>
          <w:color w:val="222222"/>
          <w:sz w:val="20"/>
          <w:szCs w:val="20"/>
        </w:rPr>
      </w:pPr>
      <w:r w:rsidRPr="00901B77">
        <w:rPr>
          <w:rStyle w:val="Emphasis"/>
          <w:rFonts w:ascii="Arial" w:hAnsi="Arial" w:cs="Arial"/>
          <w:b/>
          <w:bCs/>
          <w:color w:val="222222"/>
          <w:sz w:val="20"/>
          <w:szCs w:val="20"/>
        </w:rPr>
        <w:t xml:space="preserve">Citrine LLC Named Winner of Colorado Companies to Watch </w:t>
      </w:r>
    </w:p>
    <w:p w14:paraId="65B293F4" w14:textId="2AB60D1A" w:rsidR="00D26EA0" w:rsidRPr="00D26EA0" w:rsidRDefault="00901B77" w:rsidP="00D26EA0">
      <w:pPr>
        <w:pStyle w:val="NormalWeb"/>
        <w:shd w:val="clear" w:color="auto" w:fill="FFFFFF"/>
        <w:spacing w:before="0" w:beforeAutospacing="0" w:after="0" w:afterAutospacing="0"/>
        <w:rPr>
          <w:rStyle w:val="Emphasis"/>
          <w:rFonts w:ascii="Arial" w:hAnsi="Arial" w:cs="Arial"/>
          <w:i w:val="0"/>
          <w:iCs w:val="0"/>
          <w:color w:val="222222"/>
          <w:sz w:val="18"/>
          <w:szCs w:val="18"/>
        </w:rPr>
      </w:pPr>
      <w:r w:rsidRPr="00D26EA0">
        <w:rPr>
          <w:rStyle w:val="Emphasis"/>
          <w:rFonts w:ascii="Arial" w:hAnsi="Arial" w:cs="Arial"/>
          <w:i w:val="0"/>
          <w:iCs w:val="0"/>
          <w:color w:val="222222"/>
          <w:sz w:val="18"/>
          <w:szCs w:val="18"/>
        </w:rPr>
        <w:t>Denver, CO – June 16, 202</w:t>
      </w:r>
      <w:r w:rsidR="00812A77">
        <w:rPr>
          <w:rStyle w:val="Emphasis"/>
          <w:rFonts w:ascii="Arial" w:hAnsi="Arial" w:cs="Arial"/>
          <w:i w:val="0"/>
          <w:iCs w:val="0"/>
          <w:color w:val="222222"/>
          <w:sz w:val="18"/>
          <w:szCs w:val="18"/>
        </w:rPr>
        <w:t>3</w:t>
      </w:r>
    </w:p>
    <w:p w14:paraId="30121BC5" w14:textId="77777777" w:rsidR="00D26EA0" w:rsidRDefault="00D26EA0" w:rsidP="00D26EA0">
      <w:pPr>
        <w:pStyle w:val="NormalWeb"/>
        <w:shd w:val="clear" w:color="auto" w:fill="FFFFFF"/>
        <w:spacing w:before="0" w:beforeAutospacing="0" w:after="0" w:afterAutospacing="0"/>
        <w:rPr>
          <w:rStyle w:val="Emphasis"/>
          <w:rFonts w:ascii="Arial" w:hAnsi="Arial" w:cs="Arial"/>
          <w:b/>
          <w:bCs/>
          <w:i w:val="0"/>
          <w:iCs w:val="0"/>
          <w:color w:val="222222"/>
          <w:sz w:val="20"/>
          <w:szCs w:val="20"/>
        </w:rPr>
      </w:pPr>
    </w:p>
    <w:p w14:paraId="39DC4B87" w14:textId="2BA995DB" w:rsidR="00D26EA0" w:rsidRPr="00D26EA0" w:rsidRDefault="00D26EA0" w:rsidP="00D26EA0">
      <w:pPr>
        <w:pStyle w:val="NormalWeb"/>
        <w:shd w:val="clear" w:color="auto" w:fill="FFFFFF"/>
        <w:spacing w:before="0" w:beforeAutospacing="0" w:after="0" w:afterAutospacing="0"/>
        <w:rPr>
          <w:rFonts w:ascii="Arial" w:hAnsi="Arial" w:cs="Arial"/>
          <w:b/>
          <w:bCs/>
          <w:color w:val="222222"/>
          <w:sz w:val="20"/>
          <w:szCs w:val="20"/>
        </w:rPr>
        <w:sectPr w:rsidR="00D26EA0" w:rsidRPr="00D26EA0">
          <w:pgSz w:w="12240" w:h="15840"/>
          <w:pgMar w:top="1440" w:right="1440" w:bottom="1440" w:left="1440" w:header="720" w:footer="720" w:gutter="0"/>
          <w:cols w:space="720"/>
          <w:docGrid w:linePitch="360"/>
        </w:sectPr>
      </w:pPr>
    </w:p>
    <w:p w14:paraId="263790BD" w14:textId="0B05EA3B" w:rsidR="00901B77" w:rsidRPr="00901B77" w:rsidRDefault="00901B77" w:rsidP="00981BBB">
      <w:pPr>
        <w:pStyle w:val="NormalWeb"/>
        <w:spacing w:before="0" w:beforeAutospacing="0" w:after="0" w:afterAutospacing="0" w:line="276" w:lineRule="auto"/>
        <w:rPr>
          <w:rFonts w:ascii="Arial" w:hAnsi="Arial" w:cs="Arial"/>
          <w:color w:val="111111"/>
          <w:sz w:val="20"/>
          <w:szCs w:val="20"/>
        </w:rPr>
      </w:pPr>
      <w:r w:rsidRPr="00901B77">
        <w:rPr>
          <w:rFonts w:ascii="Arial" w:hAnsi="Arial" w:cs="Arial"/>
          <w:color w:val="111111"/>
          <w:sz w:val="20"/>
          <w:szCs w:val="20"/>
        </w:rPr>
        <w:t xml:space="preserve">Citrine LLC has been named one of the 50 Colorado Companies to Watch (CCTW) for 2023 by the Colorado Office of Economic Development and International Trade (OEDIT) in conjunction with the Edward Lowe Foundation and valuable community partners from across Colorado. The CCTW program seeks businesses from a wide range of industries throughout the state, not just the major metropolitan areas. This year, more than 1,150 companies from various industries submitted nominations. </w:t>
      </w:r>
      <w:hyperlink r:id="rId8" w:tgtFrame="_blank" w:history="1">
        <w:r w:rsidR="00250DE9" w:rsidRPr="00250DE9">
          <w:rPr>
            <w:rStyle w:val="Hyperlink"/>
            <w:rFonts w:ascii="Arial" w:hAnsi="Arial" w:cs="Arial"/>
            <w:color w:val="auto"/>
            <w:sz w:val="20"/>
            <w:szCs w:val="20"/>
            <w:u w:val="none"/>
          </w:rPr>
          <w:t>A panel of judges consisting of business and economic-development leaders from across the state narrowed down the candidates to the finalists</w:t>
        </w:r>
        <w:r w:rsidR="00C314CD">
          <w:rPr>
            <w:rStyle w:val="Hyperlink"/>
            <w:rFonts w:ascii="Arial" w:hAnsi="Arial" w:cs="Arial"/>
            <w:color w:val="auto"/>
            <w:sz w:val="20"/>
            <w:szCs w:val="20"/>
            <w:u w:val="none"/>
          </w:rPr>
          <w:t>,</w:t>
        </w:r>
        <w:r w:rsidR="00250DE9" w:rsidRPr="00250DE9">
          <w:rPr>
            <w:rStyle w:val="Hyperlink"/>
            <w:rFonts w:ascii="Arial" w:hAnsi="Arial" w:cs="Arial"/>
            <w:color w:val="auto"/>
            <w:sz w:val="20"/>
            <w:szCs w:val="20"/>
            <w:u w:val="none"/>
          </w:rPr>
          <w:t xml:space="preserve"> and finally to this year’s 50 Colorado Companies to Watch winners</w:t>
        </w:r>
      </w:hyperlink>
      <w:r w:rsidR="00250DE9" w:rsidRPr="00250DE9">
        <w:rPr>
          <w:rFonts w:ascii="Arial" w:hAnsi="Arial" w:cs="Arial"/>
          <w:sz w:val="20"/>
          <w:szCs w:val="20"/>
        </w:rPr>
        <w:t>.</w:t>
      </w:r>
      <w:r w:rsidRPr="00901B77">
        <w:rPr>
          <w:rFonts w:ascii="Arial" w:hAnsi="Arial" w:cs="Arial"/>
          <w:color w:val="111111"/>
          <w:sz w:val="20"/>
          <w:szCs w:val="20"/>
        </w:rPr>
        <w:t xml:space="preserve"> Winners must demonstrate the intent and capacity to grow based on evidence such as employee or sales growth, exceptional entrepreneurial leadership, sustainable competitive advantage, and other notable factors that showcase the company’s success.</w:t>
      </w:r>
    </w:p>
    <w:p w14:paraId="133DA852" w14:textId="77777777" w:rsidR="004D7C34" w:rsidRDefault="004D7C34" w:rsidP="004D7C34">
      <w:pPr>
        <w:pStyle w:val="NormalWeb"/>
        <w:spacing w:before="0" w:beforeAutospacing="0" w:after="0" w:afterAutospacing="0" w:line="276" w:lineRule="auto"/>
        <w:rPr>
          <w:rFonts w:ascii="Arial" w:hAnsi="Arial" w:cs="Arial"/>
          <w:color w:val="111111"/>
          <w:sz w:val="20"/>
          <w:szCs w:val="20"/>
        </w:rPr>
      </w:pPr>
    </w:p>
    <w:p w14:paraId="3F2A3662" w14:textId="15BA6396" w:rsidR="004D7C34" w:rsidRPr="002224C5" w:rsidRDefault="001B6412" w:rsidP="004D7C34">
      <w:pPr>
        <w:pStyle w:val="NormalWeb"/>
        <w:spacing w:before="0" w:beforeAutospacing="0" w:after="0" w:afterAutospacing="0" w:line="276" w:lineRule="auto"/>
        <w:rPr>
          <w:rFonts w:ascii="Arial" w:hAnsi="Arial" w:cs="Arial"/>
          <w:b/>
          <w:bCs/>
          <w:color w:val="111111"/>
          <w:sz w:val="20"/>
          <w:szCs w:val="20"/>
        </w:rPr>
      </w:pPr>
      <w:r w:rsidRPr="002224C5">
        <w:rPr>
          <w:b/>
          <w:bCs/>
          <w:noProof/>
        </w:rPr>
        <mc:AlternateContent>
          <mc:Choice Requires="wps">
            <w:drawing>
              <wp:anchor distT="0" distB="0" distL="114300" distR="114300" simplePos="0" relativeHeight="251660288" behindDoc="0" locked="0" layoutInCell="1" allowOverlap="1" wp14:anchorId="20552554" wp14:editId="441A5BF2">
                <wp:simplePos x="0" y="0"/>
                <wp:positionH relativeFrom="column">
                  <wp:posOffset>3246581</wp:posOffset>
                </wp:positionH>
                <wp:positionV relativeFrom="page">
                  <wp:posOffset>5568662</wp:posOffset>
                </wp:positionV>
                <wp:extent cx="2598420" cy="313055"/>
                <wp:effectExtent l="0" t="0" r="0" b="0"/>
                <wp:wrapSquare wrapText="bothSides"/>
                <wp:docPr id="1299583307" name="Text Box 1"/>
                <wp:cNvGraphicFramePr/>
                <a:graphic xmlns:a="http://schemas.openxmlformats.org/drawingml/2006/main">
                  <a:graphicData uri="http://schemas.microsoft.com/office/word/2010/wordprocessingShape">
                    <wps:wsp>
                      <wps:cNvSpPr txBox="1"/>
                      <wps:spPr>
                        <a:xfrm>
                          <a:off x="0" y="0"/>
                          <a:ext cx="2598420" cy="313055"/>
                        </a:xfrm>
                        <a:prstGeom prst="rect">
                          <a:avLst/>
                        </a:prstGeom>
                        <a:solidFill>
                          <a:prstClr val="white"/>
                        </a:solidFill>
                        <a:ln>
                          <a:noFill/>
                        </a:ln>
                      </wps:spPr>
                      <wps:txbx>
                        <w:txbxContent>
                          <w:p w14:paraId="346B7C53" w14:textId="2988C643" w:rsidR="00CA2E41" w:rsidRPr="004F34CC" w:rsidRDefault="00CA2E41" w:rsidP="00CA2E41">
                            <w:pPr>
                              <w:pStyle w:val="Caption"/>
                              <w:rPr>
                                <w:rFonts w:ascii="Arial" w:eastAsia="Times New Roman" w:hAnsi="Arial" w:cs="Arial"/>
                                <w:noProof/>
                                <w:kern w:val="0"/>
                                <w:sz w:val="20"/>
                                <w:szCs w:val="20"/>
                              </w:rPr>
                            </w:pPr>
                            <w:r>
                              <w:t>Linda Andrews, Director of Business Affairs and Jeff Abbate, Principal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552554" id="_x0000_t202" coordsize="21600,21600" o:spt="202" path="m,l,21600r21600,l21600,xe">
                <v:stroke joinstyle="miter"/>
                <v:path gradientshapeok="t" o:connecttype="rect"/>
              </v:shapetype>
              <v:shape id="Text Box 1" o:spid="_x0000_s1026" type="#_x0000_t202" style="position:absolute;margin-left:255.65pt;margin-top:438.5pt;width:204.6pt;height:24.6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" stroked="f">
                <v:textbox inset="0,0,0,0">
                  <w:txbxContent>
                    <w:p w14:paraId="346B7C53" w14:textId="2988C643" w:rsidR="00CA2E41" w:rsidRPr="004F34CC" w:rsidRDefault="00CA2E41" w:rsidP="00CA2E41">
                      <w:pPr>
                        <w:pStyle w:val="Caption"/>
                        <w:rPr>
                          <w:rFonts w:ascii="Arial" w:eastAsia="Times New Roman" w:hAnsi="Arial" w:cs="Arial"/>
                          <w:noProof/>
                          <w:kern w:val="0"/>
                          <w:sz w:val="20"/>
                          <w:szCs w:val="20"/>
                        </w:rPr>
                      </w:pPr>
                      <w:r>
                        <w:t>Linda Andrews, Director of Business Affairs and Jeff Abbate, Principal</w:t>
                      </w:r>
                    </w:p>
                  </w:txbxContent>
                </v:textbox>
                <w10:wrap type="square" anchory="page"/>
              </v:shape>
            </w:pict>
          </mc:Fallback>
        </mc:AlternateContent>
      </w:r>
      <w:r w:rsidR="00901B77" w:rsidRPr="002224C5">
        <w:rPr>
          <w:rFonts w:ascii="Arial" w:hAnsi="Arial" w:cs="Arial"/>
          <w:b/>
          <w:bCs/>
          <w:color w:val="111111"/>
          <w:sz w:val="20"/>
          <w:szCs w:val="20"/>
        </w:rPr>
        <w:t xml:space="preserve">About Colorado Companies </w:t>
      </w:r>
      <w:proofErr w:type="gramStart"/>
      <w:r w:rsidR="002224C5">
        <w:rPr>
          <w:rFonts w:ascii="Arial" w:hAnsi="Arial" w:cs="Arial"/>
          <w:b/>
          <w:bCs/>
          <w:color w:val="111111"/>
          <w:sz w:val="20"/>
          <w:szCs w:val="20"/>
        </w:rPr>
        <w:t>T</w:t>
      </w:r>
      <w:r w:rsidR="00901B77" w:rsidRPr="002224C5">
        <w:rPr>
          <w:rFonts w:ascii="Arial" w:hAnsi="Arial" w:cs="Arial"/>
          <w:b/>
          <w:bCs/>
          <w:color w:val="111111"/>
          <w:sz w:val="20"/>
          <w:szCs w:val="20"/>
        </w:rPr>
        <w:t>o</w:t>
      </w:r>
      <w:proofErr w:type="gramEnd"/>
      <w:r w:rsidR="00901B77" w:rsidRPr="002224C5">
        <w:rPr>
          <w:rFonts w:ascii="Arial" w:hAnsi="Arial" w:cs="Arial"/>
          <w:b/>
          <w:bCs/>
          <w:color w:val="111111"/>
          <w:sz w:val="20"/>
          <w:szCs w:val="20"/>
        </w:rPr>
        <w:t xml:space="preserve"> Watch</w:t>
      </w:r>
    </w:p>
    <w:p w14:paraId="3CB86DAA" w14:textId="2FF89B82" w:rsidR="00901B77" w:rsidRPr="00901B77" w:rsidRDefault="00901B77" w:rsidP="004D7C34">
      <w:pPr>
        <w:pStyle w:val="NormalWeb"/>
        <w:spacing w:before="0" w:beforeAutospacing="0" w:after="0" w:afterAutospacing="0" w:line="276" w:lineRule="auto"/>
        <w:rPr>
          <w:rFonts w:ascii="Arial" w:hAnsi="Arial" w:cs="Arial"/>
          <w:color w:val="111111"/>
          <w:sz w:val="20"/>
          <w:szCs w:val="20"/>
        </w:rPr>
      </w:pPr>
      <w:r w:rsidRPr="00901B77">
        <w:rPr>
          <w:rFonts w:ascii="Arial" w:hAnsi="Arial" w:cs="Arial"/>
          <w:color w:val="111111"/>
          <w:sz w:val="20"/>
          <w:szCs w:val="20"/>
        </w:rPr>
        <w:t xml:space="preserve">Colorado Companies </w:t>
      </w:r>
      <w:proofErr w:type="gramStart"/>
      <w:r w:rsidR="002224C5">
        <w:rPr>
          <w:rFonts w:ascii="Arial" w:hAnsi="Arial" w:cs="Arial"/>
          <w:color w:val="111111"/>
          <w:sz w:val="20"/>
          <w:szCs w:val="20"/>
        </w:rPr>
        <w:t>T</w:t>
      </w:r>
      <w:r w:rsidRPr="00901B77">
        <w:rPr>
          <w:rFonts w:ascii="Arial" w:hAnsi="Arial" w:cs="Arial"/>
          <w:color w:val="111111"/>
          <w:sz w:val="20"/>
          <w:szCs w:val="20"/>
        </w:rPr>
        <w:t>o</w:t>
      </w:r>
      <w:proofErr w:type="gramEnd"/>
      <w:r w:rsidRPr="00901B77">
        <w:rPr>
          <w:rFonts w:ascii="Arial" w:hAnsi="Arial" w:cs="Arial"/>
          <w:color w:val="111111"/>
          <w:sz w:val="20"/>
          <w:szCs w:val="20"/>
        </w:rPr>
        <w:t xml:space="preserve"> Watch is an organization that recognizes second-stage companies that are developing valuable products and services, creating quality jobs, enriching communities, and creating new industries throughout the state. According to the organization</w:t>
      </w:r>
      <w:r w:rsidR="00C314CD">
        <w:rPr>
          <w:rFonts w:ascii="Arial" w:hAnsi="Arial" w:cs="Arial"/>
          <w:color w:val="111111"/>
          <w:sz w:val="20"/>
          <w:szCs w:val="20"/>
        </w:rPr>
        <w:t>’s website</w:t>
      </w:r>
      <w:r w:rsidRPr="00901B77">
        <w:rPr>
          <w:rFonts w:ascii="Arial" w:hAnsi="Arial" w:cs="Arial"/>
          <w:color w:val="111111"/>
          <w:sz w:val="20"/>
          <w:szCs w:val="20"/>
        </w:rPr>
        <w:t xml:space="preserve">, </w:t>
      </w:r>
      <w:r w:rsidR="00C314CD">
        <w:rPr>
          <w:rFonts w:ascii="Arial" w:hAnsi="Arial" w:cs="Arial"/>
          <w:color w:val="111111"/>
          <w:sz w:val="20"/>
          <w:szCs w:val="20"/>
        </w:rPr>
        <w:t>“</w:t>
      </w:r>
      <w:r w:rsidRPr="00901B77">
        <w:rPr>
          <w:rFonts w:ascii="Arial" w:hAnsi="Arial" w:cs="Arial"/>
          <w:color w:val="111111"/>
          <w:sz w:val="20"/>
          <w:szCs w:val="20"/>
        </w:rPr>
        <w:t xml:space="preserve">recognizing second-stage companies — those beyond the startup stage but still developing — is important because as these companies grow, not only do they employ an increasing number of people which benefits their local economies and quality of life; they also create a need for outside </w:t>
      </w:r>
      <w:r w:rsidRPr="00901B77">
        <w:rPr>
          <w:rFonts w:ascii="Arial" w:hAnsi="Arial" w:cs="Arial"/>
          <w:color w:val="111111"/>
          <w:sz w:val="20"/>
          <w:szCs w:val="20"/>
        </w:rPr>
        <w:t>services, and thus opportunity for other businesses.</w:t>
      </w:r>
      <w:r w:rsidR="00C314CD">
        <w:rPr>
          <w:rFonts w:ascii="Arial" w:hAnsi="Arial" w:cs="Arial"/>
          <w:color w:val="111111"/>
          <w:sz w:val="20"/>
          <w:szCs w:val="20"/>
        </w:rPr>
        <w:t>”</w:t>
      </w:r>
    </w:p>
    <w:p w14:paraId="1BC3D311" w14:textId="3CFFF7CA" w:rsidR="00901B77" w:rsidRPr="00901B77" w:rsidRDefault="001B6412" w:rsidP="00981BBB">
      <w:pPr>
        <w:pStyle w:val="NormalWeb"/>
        <w:spacing w:before="180" w:beforeAutospacing="0" w:after="0" w:afterAutospacing="0" w:line="276" w:lineRule="auto"/>
        <w:rPr>
          <w:rFonts w:ascii="Arial" w:hAnsi="Arial" w:cs="Arial"/>
          <w:color w:val="111111"/>
          <w:sz w:val="20"/>
          <w:szCs w:val="20"/>
        </w:rPr>
      </w:pPr>
      <w:r w:rsidRPr="008963E5">
        <w:rPr>
          <w:rFonts w:ascii="Arial" w:hAnsi="Arial" w:cs="Arial"/>
          <w:noProof/>
          <w:sz w:val="20"/>
          <w:szCs w:val="20"/>
          <w14:ligatures w14:val="standardContextual"/>
        </w:rPr>
        <w:drawing>
          <wp:anchor distT="0" distB="0" distL="114300" distR="114300" simplePos="0" relativeHeight="251658240" behindDoc="0" locked="0" layoutInCell="1" allowOverlap="1" wp14:anchorId="567B49F6" wp14:editId="6D3A96CC">
            <wp:simplePos x="0" y="0"/>
            <wp:positionH relativeFrom="column">
              <wp:posOffset>32154</wp:posOffset>
            </wp:positionH>
            <wp:positionV relativeFrom="paragraph">
              <wp:posOffset>1105766</wp:posOffset>
            </wp:positionV>
            <wp:extent cx="2598420" cy="3061335"/>
            <wp:effectExtent l="0" t="0" r="0" b="5715"/>
            <wp:wrapSquare wrapText="bothSides"/>
            <wp:docPr id="868452208" name="Picture 1" descr="A person and person standing in front of a large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452208" name="Picture 1" descr="A person and person standing in front of a large screen&#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t="2560"/>
                    <a:stretch/>
                  </pic:blipFill>
                  <pic:spPr bwMode="auto">
                    <a:xfrm>
                      <a:off x="0" y="0"/>
                      <a:ext cx="2598420" cy="3061335"/>
                    </a:xfrm>
                    <a:prstGeom prst="rect">
                      <a:avLst/>
                    </a:prstGeom>
                    <a:ln>
                      <a:noFill/>
                    </a:ln>
                    <a:extLst>
                      <a:ext uri="{53640926-AAD7-44D8-BBD7-CCE9431645EC}">
                        <a14:shadowObscured xmlns:a14="http://schemas.microsoft.com/office/drawing/2010/main"/>
                      </a:ext>
                    </a:extLst>
                  </pic:spPr>
                </pic:pic>
              </a:graphicData>
            </a:graphic>
          </wp:anchor>
        </w:drawing>
      </w:r>
      <w:r w:rsidR="00901B77" w:rsidRPr="008963E5">
        <w:rPr>
          <w:rFonts w:ascii="Arial" w:hAnsi="Arial" w:cs="Arial"/>
          <w:color w:val="111111"/>
          <w:sz w:val="20"/>
          <w:szCs w:val="20"/>
        </w:rPr>
        <w:t xml:space="preserve">“We are thrilled to receive this honor, which is a testament to the exceptional people who make up our team”, said Linda Andrews, Citrine’s Director of Business Affairs. </w:t>
      </w:r>
    </w:p>
    <w:p w14:paraId="18CDC877" w14:textId="18DA82B3" w:rsidR="00981BBB" w:rsidRDefault="00981BBB" w:rsidP="00981BBB">
      <w:pPr>
        <w:pStyle w:val="NormalWeb"/>
        <w:spacing w:before="0" w:beforeAutospacing="0" w:after="0" w:afterAutospacing="0" w:line="276" w:lineRule="auto"/>
        <w:rPr>
          <w:rFonts w:ascii="Arial" w:hAnsi="Arial" w:cs="Arial"/>
          <w:color w:val="111111"/>
          <w:sz w:val="20"/>
          <w:szCs w:val="20"/>
        </w:rPr>
      </w:pPr>
    </w:p>
    <w:p w14:paraId="5ECCA504" w14:textId="77777777" w:rsidR="001B6412" w:rsidRDefault="001B6412" w:rsidP="00981BBB">
      <w:pPr>
        <w:pStyle w:val="NormalWeb"/>
        <w:spacing w:before="0" w:beforeAutospacing="0" w:after="0" w:afterAutospacing="0" w:line="276" w:lineRule="auto"/>
        <w:rPr>
          <w:rFonts w:ascii="Arial" w:hAnsi="Arial" w:cs="Arial"/>
          <w:sz w:val="20"/>
          <w:szCs w:val="20"/>
        </w:rPr>
      </w:pPr>
    </w:p>
    <w:p w14:paraId="7210206B" w14:textId="77777777" w:rsidR="002224C5" w:rsidRPr="002224C5" w:rsidRDefault="002224C5" w:rsidP="00981BBB">
      <w:pPr>
        <w:pStyle w:val="NormalWeb"/>
        <w:spacing w:before="0" w:beforeAutospacing="0" w:after="0" w:afterAutospacing="0" w:line="276" w:lineRule="auto"/>
        <w:rPr>
          <w:rFonts w:ascii="Arial" w:hAnsi="Arial" w:cs="Arial"/>
          <w:b/>
          <w:bCs/>
          <w:sz w:val="20"/>
          <w:szCs w:val="20"/>
        </w:rPr>
      </w:pPr>
      <w:r w:rsidRPr="002224C5">
        <w:rPr>
          <w:rFonts w:ascii="Arial" w:hAnsi="Arial" w:cs="Arial"/>
          <w:b/>
          <w:bCs/>
          <w:sz w:val="20"/>
          <w:szCs w:val="20"/>
        </w:rPr>
        <w:t>About Citrine LLC</w:t>
      </w:r>
    </w:p>
    <w:p w14:paraId="4284E83A" w14:textId="562F5D03" w:rsidR="00901B77" w:rsidRPr="00901B77" w:rsidRDefault="00901B77" w:rsidP="00981BBB">
      <w:pPr>
        <w:pStyle w:val="NormalWeb"/>
        <w:spacing w:before="0" w:beforeAutospacing="0" w:after="0" w:afterAutospacing="0" w:line="276" w:lineRule="auto"/>
        <w:rPr>
          <w:rFonts w:ascii="Arial" w:hAnsi="Arial" w:cs="Arial"/>
          <w:sz w:val="20"/>
          <w:szCs w:val="20"/>
        </w:rPr>
      </w:pPr>
      <w:r w:rsidRPr="00901B77">
        <w:rPr>
          <w:rFonts w:ascii="Arial" w:hAnsi="Arial" w:cs="Arial"/>
          <w:sz w:val="20"/>
          <w:szCs w:val="20"/>
        </w:rPr>
        <w:t>Citrine LLC, it is a leading engineering and consulting firm that specializes in engineering design, construction administration, and commissioning. </w:t>
      </w:r>
      <w:hyperlink r:id="rId10" w:tgtFrame="_blank" w:history="1">
        <w:r w:rsidRPr="00901B77">
          <w:rPr>
            <w:rStyle w:val="Hyperlink"/>
            <w:rFonts w:ascii="Arial" w:hAnsi="Arial" w:cs="Arial"/>
            <w:color w:val="auto"/>
            <w:sz w:val="20"/>
            <w:szCs w:val="20"/>
            <w:u w:val="none"/>
          </w:rPr>
          <w:t>Their team of experienced professionals has the expertise to handle projects of all sizes and complexities and is committed to delivering high-quality work that exceeds clients’ needs and expectations</w:t>
        </w:r>
      </w:hyperlink>
      <w:r w:rsidRPr="00901B77">
        <w:rPr>
          <w:rFonts w:ascii="Arial" w:hAnsi="Arial" w:cs="Arial"/>
          <w:sz w:val="20"/>
          <w:szCs w:val="20"/>
        </w:rPr>
        <w:t>.</w:t>
      </w:r>
    </w:p>
    <w:p w14:paraId="534A3BE7" w14:textId="77777777" w:rsidR="00D26EA0" w:rsidRDefault="00D26EA0" w:rsidP="00981BBB">
      <w:pPr>
        <w:pStyle w:val="NormalWeb"/>
        <w:spacing w:before="180" w:beforeAutospacing="0" w:after="0" w:afterAutospacing="0" w:line="276" w:lineRule="auto"/>
        <w:rPr>
          <w:rFonts w:ascii="Roboto" w:hAnsi="Roboto"/>
        </w:rPr>
        <w:sectPr w:rsidR="00D26EA0" w:rsidSect="00D26EA0">
          <w:type w:val="continuous"/>
          <w:pgSz w:w="12240" w:h="15840"/>
          <w:pgMar w:top="1440" w:right="1440" w:bottom="1440" w:left="1440" w:header="720" w:footer="720" w:gutter="0"/>
          <w:cols w:num="2" w:space="720"/>
          <w:docGrid w:linePitch="360"/>
        </w:sectPr>
      </w:pPr>
    </w:p>
    <w:p w14:paraId="5BA4B8DC" w14:textId="77777777" w:rsidR="00901B77" w:rsidRPr="00901B77" w:rsidRDefault="00901B77" w:rsidP="00981BBB">
      <w:pPr>
        <w:pStyle w:val="NormalWeb"/>
        <w:spacing w:before="180" w:beforeAutospacing="0" w:after="0" w:afterAutospacing="0" w:line="276" w:lineRule="auto"/>
        <w:rPr>
          <w:rFonts w:ascii="Roboto" w:hAnsi="Roboto"/>
        </w:rPr>
      </w:pPr>
    </w:p>
    <w:p w14:paraId="4E0A0A9C" w14:textId="77777777" w:rsidR="00A27B4D" w:rsidRDefault="00A27B4D" w:rsidP="00981BBB">
      <w:pPr>
        <w:spacing w:line="276" w:lineRule="auto"/>
      </w:pPr>
    </w:p>
    <w:sectPr w:rsidR="00A27B4D" w:rsidSect="00D26E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77"/>
    <w:rsid w:val="00106BB2"/>
    <w:rsid w:val="0012018D"/>
    <w:rsid w:val="00195B19"/>
    <w:rsid w:val="001B4822"/>
    <w:rsid w:val="001B6412"/>
    <w:rsid w:val="00207106"/>
    <w:rsid w:val="002224C5"/>
    <w:rsid w:val="00250DE9"/>
    <w:rsid w:val="004D7C34"/>
    <w:rsid w:val="00666652"/>
    <w:rsid w:val="0080742F"/>
    <w:rsid w:val="00812A77"/>
    <w:rsid w:val="008963E5"/>
    <w:rsid w:val="00901B77"/>
    <w:rsid w:val="009713B5"/>
    <w:rsid w:val="00981BBB"/>
    <w:rsid w:val="009D6075"/>
    <w:rsid w:val="00A27B4D"/>
    <w:rsid w:val="00A429DD"/>
    <w:rsid w:val="00C1736F"/>
    <w:rsid w:val="00C314CD"/>
    <w:rsid w:val="00CA2E41"/>
    <w:rsid w:val="00D26EA0"/>
    <w:rsid w:val="00D418AD"/>
    <w:rsid w:val="00D96BC7"/>
    <w:rsid w:val="00F3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A196"/>
  <w15:chartTrackingRefBased/>
  <w15:docId w15:val="{21B5FF50-5700-4EAF-8562-82C476DD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B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01B77"/>
    <w:rPr>
      <w:i/>
      <w:iCs/>
    </w:rPr>
  </w:style>
  <w:style w:type="character" w:styleId="Hyperlink">
    <w:name w:val="Hyperlink"/>
    <w:basedOn w:val="DefaultParagraphFont"/>
    <w:uiPriority w:val="99"/>
    <w:semiHidden/>
    <w:unhideWhenUsed/>
    <w:rsid w:val="00901B77"/>
    <w:rPr>
      <w:color w:val="0000FF"/>
      <w:u w:val="single"/>
    </w:rPr>
  </w:style>
  <w:style w:type="paragraph" w:styleId="Caption">
    <w:name w:val="caption"/>
    <w:basedOn w:val="Normal"/>
    <w:next w:val="Normal"/>
    <w:uiPriority w:val="35"/>
    <w:unhideWhenUsed/>
    <w:qFormat/>
    <w:rsid w:val="00CA2E4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70396">
      <w:bodyDiv w:val="1"/>
      <w:marLeft w:val="0"/>
      <w:marRight w:val="0"/>
      <w:marTop w:val="0"/>
      <w:marBottom w:val="0"/>
      <w:divBdr>
        <w:top w:val="none" w:sz="0" w:space="0" w:color="auto"/>
        <w:left w:val="none" w:sz="0" w:space="0" w:color="auto"/>
        <w:bottom w:val="none" w:sz="0" w:space="0" w:color="auto"/>
        <w:right w:val="none" w:sz="0" w:space="0" w:color="auto"/>
      </w:divBdr>
    </w:div>
    <w:div w:id="21400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paraphra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ing.com/aclk?ld=e8jogZGfpuiPQF9W2rUMBPATVUCUx8VbJgF31HS7Ee8-z48Ia61ROVtX-jwB8DCAjVT_Yxl9Hz_SPJoSw0eimXXxdouVxdokAY-NVHopbPhc7Y4l10dj3qqtV1ZUZrdkwOe7opeuiTjOQJvIdrYMIdclUQFHU0W1C_KMWZ99DYWGjguMC6&amp;u=aHR0cHMlM2ElMmYlMmZ3d3cud29yZHR1bmUuY29tJTJmJTNmdXRtX3NvdXJjZSUzZGJpbmclMjZ1dG1fbWVkaXVtJTNkY3BjJTI2dXRtX2NhbXBhaWduJTNkV3JpdGVfU2VhcmNoX1VTX0VOX1NpZ25VcF9QYXJhcGhyYXNlX05ldyUyNmFkX3NldF9uYW1lJTNkUmV3cml0ZS1TZWFyY2hfVVNfRU5fU2lnblVwX1BhcmFwaHJhc2VfTmV3JTI2dXRtX3Rlcm0lM2RyZXdyaXRlJTI1MjB0aGUlMjUyMHBhcmFncmFwaCUyNTIwY29ycmVjdGx5JTI2bXNjbGtpZCUzZDY0ZTdjYjVmYzk2NDE0M2VmMTU4YWZjZjQyYzlhODBl&amp;rlid=64e7cb5fc964143ef158afcf42c9a80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3be416ce-40cb-4394-8609-9f0eedae0838" xsi:nil="true"/>
    <MigrationWizIdPermissions xmlns="3be416ce-40cb-4394-8609-9f0eedae0838" xsi:nil="true"/>
    <MigrationWizId xmlns="3be416ce-40cb-4394-8609-9f0eedae0838" xsi:nil="true"/>
    <lcf76f155ced4ddcb4097134ff3c332f xmlns="3be416ce-40cb-4394-8609-9f0eedae0838">
      <Terms xmlns="http://schemas.microsoft.com/office/infopath/2007/PartnerControls"/>
    </lcf76f155ced4ddcb4097134ff3c332f>
    <MigrationWizIdDocumentLibraryPermissions xmlns="3be416ce-40cb-4394-8609-9f0eedae0838" xsi:nil="true"/>
    <MigrationWizIdVersion xmlns="3be416ce-40cb-4394-8609-9f0eedae0838" xsi:nil="true"/>
    <TaxCatchAll xmlns="045fc295-c521-4cca-81b3-7e9bf4dc9f38" xsi:nil="true"/>
    <MigrationWizIdPermissionLevels xmlns="3be416ce-40cb-4394-8609-9f0eedae08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3E444DEDE418478AF8C192A2B12E3A" ma:contentTypeVersion="19" ma:contentTypeDescription="Create a new document." ma:contentTypeScope="" ma:versionID="29b67695924c07e22c398fad9688766b">
  <xsd:schema xmlns:xsd="http://www.w3.org/2001/XMLSchema" xmlns:xs="http://www.w3.org/2001/XMLSchema" xmlns:p="http://schemas.microsoft.com/office/2006/metadata/properties" xmlns:ns2="3be416ce-40cb-4394-8609-9f0eedae0838" xmlns:ns3="045fc295-c521-4cca-81b3-7e9bf4dc9f38" targetNamespace="http://schemas.microsoft.com/office/2006/metadata/properties" ma:root="true" ma:fieldsID="7aca00b91c589cfae99e292c1ac3e131" ns2:_="" ns3:_="">
    <xsd:import namespace="3be416ce-40cb-4394-8609-9f0eedae0838"/>
    <xsd:import namespace="045fc295-c521-4cca-81b3-7e9bf4dc9f3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416ce-40cb-4394-8609-9f0eedae083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a4917e-06c0-4ab5-8a2f-80299cadf387"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fc295-c521-4cca-81b3-7e9bf4dc9f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3119195-9f8b-47b3-87b9-3a2efce4a282}" ma:internalName="TaxCatchAll" ma:showField="CatchAllData" ma:web="045fc295-c521-4cca-81b3-7e9bf4dc9f38">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65817-89C1-43C1-87ED-D1F37BA654F1}">
  <ds:schemaRefs>
    <ds:schemaRef ds:uri="http://schemas.openxmlformats.org/officeDocument/2006/bibliography"/>
  </ds:schemaRefs>
</ds:datastoreItem>
</file>

<file path=customXml/itemProps2.xml><?xml version="1.0" encoding="utf-8"?>
<ds:datastoreItem xmlns:ds="http://schemas.openxmlformats.org/officeDocument/2006/customXml" ds:itemID="{8F3F097F-082D-455A-94AB-4485E6A5687F}">
  <ds:schemaRefs>
    <ds:schemaRef ds:uri="http://schemas.microsoft.com/office/2006/metadata/properties"/>
    <ds:schemaRef ds:uri="http://schemas.microsoft.com/office/infopath/2007/PartnerControls"/>
    <ds:schemaRef ds:uri="3be416ce-40cb-4394-8609-9f0eedae0838"/>
    <ds:schemaRef ds:uri="045fc295-c521-4cca-81b3-7e9bf4dc9f38"/>
  </ds:schemaRefs>
</ds:datastoreItem>
</file>

<file path=customXml/itemProps3.xml><?xml version="1.0" encoding="utf-8"?>
<ds:datastoreItem xmlns:ds="http://schemas.openxmlformats.org/officeDocument/2006/customXml" ds:itemID="{27601D42-AF07-4F49-8089-CCBA2456C565}">
  <ds:schemaRefs>
    <ds:schemaRef ds:uri="http://schemas.microsoft.com/sharepoint/v3/contenttype/forms"/>
  </ds:schemaRefs>
</ds:datastoreItem>
</file>

<file path=customXml/itemProps4.xml><?xml version="1.0" encoding="utf-8"?>
<ds:datastoreItem xmlns:ds="http://schemas.openxmlformats.org/officeDocument/2006/customXml" ds:itemID="{0991DFB3-B547-4879-A97B-B5BEC38FE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416ce-40cb-4394-8609-9f0eedae0838"/>
    <ds:schemaRef ds:uri="045fc295-c521-4cca-81b3-7e9bf4dc9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Shannon</dc:creator>
  <cp:keywords/>
  <dc:description/>
  <cp:lastModifiedBy>Krysanne Doyle</cp:lastModifiedBy>
  <cp:revision>17</cp:revision>
  <dcterms:created xsi:type="dcterms:W3CDTF">2023-06-19T17:07:00Z</dcterms:created>
  <dcterms:modified xsi:type="dcterms:W3CDTF">2023-07-27T20:38:00Z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0x010100CF3E444DEDE418478AF8C192A2B12E3A</vt:lpwstr>
  </property>
</Properties>
</file>